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25, 2021</w:t>
      </w:r>
    </w:p>
    <w:p>
      <w:pPr>
        <w:spacing w:after="0" w:line="27"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ACURA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___________________________________________________________</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306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1-10113</w:t>
            </w:r>
          </w:p>
        </w:tc>
        <w:tc>
          <w:tcPr>
            <w:tcW w:w="220" w:type="dxa"/>
            <w:vAlign w:val="bottom"/>
          </w:tcPr>
          <w:p>
            <w:pPr>
              <w:spacing w:after="0"/>
              <w:rPr>
                <w:sz w:val="19"/>
                <w:szCs w:val="19"/>
                <w:color w:val="auto"/>
              </w:rPr>
            </w:pPr>
          </w:p>
        </w:tc>
        <w:tc>
          <w:tcPr>
            <w:tcW w:w="426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11-0853640</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(Commission File Number)</w:t>
            </w:r>
          </w:p>
        </w:tc>
        <w:tc>
          <w:tcPr>
            <w:tcW w:w="4260" w:type="dxa"/>
            <w:vAlign w:val="bottom"/>
          </w:tcPr>
          <w:p>
            <w:pPr>
              <w:jc w:val="center"/>
              <w:ind w:left="570"/>
              <w:spacing w:after="0"/>
              <w:rPr>
                <w:sz w:val="20"/>
                <w:szCs w:val="20"/>
                <w:color w:val="auto"/>
              </w:rPr>
            </w:pPr>
            <w:r>
              <w:rPr>
                <w:rFonts w:ascii="Arial" w:cs="Arial" w:eastAsia="Arial" w:hAnsi="Arial"/>
                <w:sz w:val="18"/>
                <w:szCs w:val="18"/>
                <w:color w:val="auto"/>
                <w:w w:val="93"/>
              </w:rPr>
              <w:t>(I.R.S. Employer</w:t>
            </w:r>
          </w:p>
        </w:tc>
      </w:tr>
      <w:tr>
        <w:trPr>
          <w:trHeight w:val="230"/>
        </w:trPr>
        <w:tc>
          <w:tcPr>
            <w:tcW w:w="370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ind w:left="59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3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616 N. North Court, Suite 120</w:t>
            </w:r>
          </w:p>
        </w:tc>
        <w:tc>
          <w:tcPr>
            <w:tcW w:w="4260" w:type="dxa"/>
            <w:vAlign w:val="bottom"/>
          </w:tcPr>
          <w:p>
            <w:pPr>
              <w:spacing w:after="0"/>
              <w:rPr>
                <w:sz w:val="24"/>
                <w:szCs w:val="24"/>
                <w:color w:val="auto"/>
              </w:rPr>
            </w:pPr>
          </w:p>
        </w:tc>
      </w:tr>
      <w:tr>
        <w:trPr>
          <w:trHeight w:val="220"/>
        </w:trPr>
        <w:tc>
          <w:tcPr>
            <w:tcW w:w="3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Palatine, Illinois 60067</w:t>
            </w:r>
          </w:p>
        </w:tc>
        <w:tc>
          <w:tcPr>
            <w:tcW w:w="426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p>
        </w:tc>
        <w:tc>
          <w:tcPr>
            <w:tcW w:w="7540" w:type="dxa"/>
            <w:vAlign w:val="bottom"/>
            <w:gridSpan w:val="5"/>
          </w:tcPr>
          <w:p>
            <w:pPr>
              <w:jc w:val="center"/>
              <w:ind w:right="3590"/>
              <w:spacing w:after="0"/>
              <w:rPr>
                <w:sz w:val="20"/>
                <w:szCs w:val="20"/>
                <w:color w:val="auto"/>
              </w:rPr>
            </w:pPr>
            <w:r>
              <w:rPr>
                <w:rFonts w:ascii="Arial" w:cs="Arial" w:eastAsia="Arial" w:hAnsi="Arial"/>
                <w:sz w:val="18"/>
                <w:szCs w:val="18"/>
                <w:color w:val="auto"/>
                <w:w w:val="92"/>
              </w:rPr>
              <w:t>(Address of principal executive offices) (Zip code)</w:t>
            </w:r>
          </w:p>
        </w:tc>
      </w:tr>
      <w:tr>
        <w:trPr>
          <w:trHeight w:val="418"/>
        </w:trPr>
        <w:tc>
          <w:tcPr>
            <w:tcW w:w="3700" w:type="dxa"/>
            <w:vAlign w:val="bottom"/>
          </w:tcPr>
          <w:p>
            <w:pPr>
              <w:spacing w:after="0"/>
              <w:rPr>
                <w:sz w:val="24"/>
                <w:szCs w:val="24"/>
                <w:color w:val="auto"/>
              </w:rPr>
            </w:pPr>
          </w:p>
        </w:tc>
        <w:tc>
          <w:tcPr>
            <w:tcW w:w="306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(847) 705-7709</w:t>
            </w: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0"/>
        </w:trPr>
        <w:tc>
          <w:tcPr>
            <w:tcW w:w="3700" w:type="dxa"/>
            <w:vAlign w:val="bottom"/>
          </w:tcPr>
          <w:p>
            <w:pPr>
              <w:spacing w:after="0"/>
              <w:rPr>
                <w:sz w:val="20"/>
                <w:szCs w:val="20"/>
                <w:color w:val="auto"/>
              </w:rPr>
            </w:pPr>
          </w:p>
        </w:tc>
        <w:tc>
          <w:tcPr>
            <w:tcW w:w="7540" w:type="dxa"/>
            <w:vAlign w:val="bottom"/>
            <w:gridSpan w:val="5"/>
          </w:tcPr>
          <w:p>
            <w:pPr>
              <w:jc w:val="center"/>
              <w:ind w:right="36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698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260" w:type="dxa"/>
            <w:vAlign w:val="bottom"/>
          </w:tcPr>
          <w:p>
            <w:pPr>
              <w:spacing w:after="0"/>
              <w:rPr>
                <w:sz w:val="24"/>
                <w:szCs w:val="24"/>
                <w:color w:val="auto"/>
              </w:rPr>
            </w:pPr>
          </w:p>
        </w:tc>
      </w:tr>
      <w:tr>
        <w:trPr>
          <w:trHeight w:val="439"/>
        </w:trPr>
        <w:tc>
          <w:tcPr>
            <w:tcW w:w="3700" w:type="dxa"/>
            <w:vAlign w:val="bottom"/>
          </w:tcPr>
          <w:p>
            <w:pPr>
              <w:jc w:val="center"/>
              <w:ind w:left="490"/>
              <w:spacing w:after="0"/>
              <w:rPr>
                <w:sz w:val="20"/>
                <w:szCs w:val="20"/>
                <w:color w:val="auto"/>
              </w:rPr>
            </w:pPr>
            <w:r>
              <w:rPr>
                <w:rFonts w:ascii="Arial" w:cs="Arial" w:eastAsia="Arial" w:hAnsi="Arial"/>
                <w:sz w:val="18"/>
                <w:szCs w:val="18"/>
                <w:b w:val="1"/>
                <w:bCs w:val="1"/>
                <w:color w:val="auto"/>
                <w:w w:val="89"/>
              </w:rPr>
              <w:t>Title of Each Class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0"/>
        </w:trPr>
        <w:tc>
          <w:tcPr>
            <w:tcW w:w="3700" w:type="dxa"/>
            <w:vAlign w:val="bottom"/>
            <w:tcBorders>
              <w:top w:val="single" w:sz="8" w:color="auto"/>
            </w:tcBorders>
          </w:tcPr>
          <w:p>
            <w:pPr>
              <w:jc w:val="center"/>
              <w:ind w:left="510"/>
              <w:spacing w:after="0"/>
              <w:rPr>
                <w:sz w:val="20"/>
                <w:szCs w:val="20"/>
                <w:color w:val="auto"/>
              </w:rPr>
            </w:pPr>
            <w:r>
              <w:rPr>
                <w:rFonts w:ascii="Arial" w:cs="Arial" w:eastAsia="Arial" w:hAnsi="Arial"/>
                <w:sz w:val="18"/>
                <w:szCs w:val="18"/>
                <w:color w:val="auto"/>
                <w:w w:val="89"/>
              </w:rPr>
              <w:t>Common Stock, $0.01 par value per share</w:t>
            </w:r>
          </w:p>
        </w:tc>
        <w:tc>
          <w:tcPr>
            <w:tcW w:w="5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ACUR</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OTCQB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25, 2021, we held our Annual Meeting of Shareholders at which the shareholders voted (i) for the election of Immanuel Thangaraj, Bruce F. Wesson, Robert B. Jones, William G. Skelly and George K. Ross to our Board of Directors for one-year terms; (ii) for an advisory resolution to approve executive compensation; (iii) for the adoption of the 2021Restricted Stock Unit Award Plan; and (iv) for the ratification of the appointment of BDO USA, LLP as our independent registered public accounting firm for the 2021 fiscal year ending December 31, 2021.</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the voting with respect to each matter voted upon, as applicable, are set forth below:</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Nominee</w:t>
            </w:r>
          </w:p>
        </w:tc>
        <w:tc>
          <w:tcPr>
            <w:tcW w:w="2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Withheld</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Immanuel Thangaraj</w:t>
            </w:r>
          </w:p>
        </w:tc>
        <w:tc>
          <w:tcPr>
            <w:tcW w:w="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15,228,432</w:t>
            </w: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150,253</w:t>
            </w: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3,733,358</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Bruce F. Wesson</w:t>
            </w: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15,228,212</w:t>
            </w: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150,473</w:t>
            </w: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3,733,358</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15,207,099</w:t>
            </w: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171,586</w:t>
            </w: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3,733,358</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William G. Skelly</w:t>
            </w: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15,209,250</w:t>
            </w: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169,435</w:t>
            </w: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3,733,358</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K. Ross</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15,228,854</w:t>
            </w: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149,831</w:t>
            </w:r>
          </w:p>
        </w:tc>
        <w:tc>
          <w:tcPr>
            <w:tcW w:w="20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3,733,358</w:t>
            </w:r>
          </w:p>
        </w:tc>
      </w:tr>
    </w:tbl>
    <w:p>
      <w:pPr>
        <w:spacing w:after="0" w:line="202"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Advisory Resolution Approving Executive Compensation:</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For</w:t>
            </w:r>
          </w:p>
        </w:tc>
        <w:tc>
          <w:tcPr>
            <w:tcW w:w="2640" w:type="dxa"/>
            <w:vAlign w:val="bottom"/>
            <w:gridSpan w:val="2"/>
          </w:tcPr>
          <w:p>
            <w:pPr>
              <w:ind w:left="920"/>
              <w:spacing w:after="0"/>
              <w:rPr>
                <w:sz w:val="20"/>
                <w:szCs w:val="20"/>
                <w:color w:val="auto"/>
              </w:rPr>
            </w:pPr>
            <w:r>
              <w:rPr>
                <w:rFonts w:ascii="Arial" w:cs="Arial" w:eastAsia="Arial" w:hAnsi="Arial"/>
                <w:sz w:val="18"/>
                <w:szCs w:val="18"/>
                <w:b w:val="1"/>
                <w:bCs w:val="1"/>
                <w:color w:val="auto"/>
              </w:rPr>
              <w:t>Against</w:t>
            </w: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Abstentions</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24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14,991,968</w:t>
            </w:r>
          </w:p>
        </w:tc>
        <w:tc>
          <w:tcPr>
            <w:tcW w:w="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378,542</w:t>
            </w: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8,175</w:t>
            </w: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3,733,358</w:t>
            </w:r>
          </w:p>
        </w:tc>
      </w:tr>
    </w:tbl>
    <w:p>
      <w:pPr>
        <w:spacing w:after="0" w:line="20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Adoption of the 2021 RSU Award Plan:</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For</w:t>
            </w:r>
          </w:p>
        </w:tc>
        <w:tc>
          <w:tcPr>
            <w:tcW w:w="2640" w:type="dxa"/>
            <w:vAlign w:val="bottom"/>
            <w:gridSpan w:val="2"/>
          </w:tcPr>
          <w:p>
            <w:pPr>
              <w:ind w:left="920"/>
              <w:spacing w:after="0"/>
              <w:rPr>
                <w:sz w:val="20"/>
                <w:szCs w:val="20"/>
                <w:color w:val="auto"/>
              </w:rPr>
            </w:pPr>
            <w:r>
              <w:rPr>
                <w:rFonts w:ascii="Arial" w:cs="Arial" w:eastAsia="Arial" w:hAnsi="Arial"/>
                <w:sz w:val="18"/>
                <w:szCs w:val="18"/>
                <w:b w:val="1"/>
                <w:bCs w:val="1"/>
                <w:color w:val="auto"/>
              </w:rPr>
              <w:t>Against</w:t>
            </w: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Abstentions</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24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15,016,374</w:t>
            </w:r>
          </w:p>
        </w:tc>
        <w:tc>
          <w:tcPr>
            <w:tcW w:w="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354,054</w:t>
            </w: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8,257</w:t>
            </w: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3,733,358</w:t>
            </w:r>
          </w:p>
        </w:tc>
      </w:tr>
    </w:tbl>
    <w:p>
      <w:pPr>
        <w:spacing w:after="0" w:line="20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Independent Registered Public Accounting Firm for 2021 Fiscal Year:</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For</w:t>
            </w:r>
          </w:p>
        </w:tc>
        <w:tc>
          <w:tcPr>
            <w:tcW w:w="2640" w:type="dxa"/>
            <w:vAlign w:val="bottom"/>
            <w:gridSpan w:val="2"/>
          </w:tcPr>
          <w:p>
            <w:pPr>
              <w:ind w:left="920"/>
              <w:spacing w:after="0"/>
              <w:rPr>
                <w:sz w:val="20"/>
                <w:szCs w:val="20"/>
                <w:color w:val="auto"/>
              </w:rPr>
            </w:pPr>
            <w:r>
              <w:rPr>
                <w:rFonts w:ascii="Arial" w:cs="Arial" w:eastAsia="Arial" w:hAnsi="Arial"/>
                <w:sz w:val="18"/>
                <w:szCs w:val="18"/>
                <w:b w:val="1"/>
                <w:bCs w:val="1"/>
                <w:color w:val="auto"/>
              </w:rPr>
              <w:t>Against</w:t>
            </w: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Abstentions</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24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18,908,846</w:t>
            </w:r>
          </w:p>
        </w:tc>
        <w:tc>
          <w:tcPr>
            <w:tcW w:w="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190,289</w:t>
            </w: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12,908</w:t>
            </w: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r>
      <w:tr>
        <w:trPr>
          <w:trHeight w:val="675"/>
        </w:trPr>
        <w:tc>
          <w:tcPr>
            <w:tcW w:w="6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Date: May 26, 2021</w:t>
      </w:r>
      <w:r>
        <w:rPr>
          <w:sz w:val="20"/>
          <w:szCs w:val="20"/>
          <w:color w:val="auto"/>
        </w:rPr>
        <w:tab/>
      </w:r>
      <w:r>
        <w:rPr>
          <w:rFonts w:ascii="Arial" w:cs="Arial" w:eastAsia="Arial" w:hAnsi="Arial"/>
          <w:sz w:val="18"/>
          <w:szCs w:val="18"/>
          <w:b w:val="1"/>
          <w:bCs w:val="1"/>
          <w:color w:val="auto"/>
        </w:rPr>
        <w:t>ACURA PHARMACEUTICALS, INC.</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197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Senior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2021-05-27T12:19:01Z</dcterms:created>
  <dcterms:modified xsi:type="dcterms:W3CDTF">2021-05-27T12:19:01Z</dcterms:modified>
</cp:coreProperties>
</file>