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ROSS GEORGE 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ACURA PHARMACEUTICALS,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616 N. NORTH COURT, SUITE 120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37"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ACURA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 xml:space="preserve">ACUR </w:t>
      </w:r>
      <w:r>
        <w:rPr>
          <w:rFonts w:ascii="Arial" w:cs="Arial" w:eastAsia="Arial" w:hAnsi="Arial"/>
          <w:sz w:val="20"/>
          <w:szCs w:val="20"/>
          <w:color w:val="000000"/>
        </w:rPr>
        <w:t>]</w:t>
      </w:r>
    </w:p>
    <w:p>
      <w:pPr>
        <w:spacing w:after="0" w:line="2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380" w:space="44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tcPr>
          <w:p>
            <w:pPr>
              <w:ind w:left="280"/>
              <w:spacing w:after="0" w:line="141"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PALATINE</w:t>
            </w:r>
          </w:p>
        </w:tc>
        <w:tc>
          <w:tcPr>
            <w:tcW w:w="18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60067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66,666</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Units</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ind w:left="220"/>
              <w:spacing w:after="0" w:line="125" w:lineRule="exact"/>
              <w:rPr>
                <w:sz w:val="20"/>
                <w:szCs w:val="20"/>
                <w:color w:val="auto"/>
              </w:rPr>
            </w:pPr>
            <w:r>
              <w:rPr>
                <w:rFonts w:ascii="Arial" w:cs="Arial" w:eastAsia="Arial" w:hAnsi="Arial"/>
                <w:sz w:val="13"/>
                <w:szCs w:val="13"/>
                <w:color w:val="0000FF"/>
              </w:rPr>
              <w:t>05/25/2021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66,666</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66,666</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00" w:type="dxa"/>
            <w:vAlign w:val="bottom"/>
            <w:gridSpan w:val="3"/>
            <w:vMerge w:val="restart"/>
          </w:tcPr>
          <w:p>
            <w:pPr>
              <w:ind w:left="80"/>
              <w:spacing w:after="0"/>
              <w:rPr>
                <w:sz w:val="20"/>
                <w:szCs w:val="20"/>
                <w:color w:val="auto"/>
              </w:rPr>
            </w:pPr>
            <w:r>
              <w:rPr>
                <w:rFonts w:ascii="Arial" w:cs="Arial" w:eastAsia="Arial" w:hAnsi="Arial"/>
                <w:sz w:val="13"/>
                <w:szCs w:val="13"/>
                <w:color w:val="0000FF"/>
              </w:rPr>
              <w:t>(2021</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Plan)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.Par value of $.01 per share must be paid by Reporting Person upon exchange of Restricted Stock Units for stock</w:t>
      </w:r>
    </w:p>
    <w:p>
      <w:pPr>
        <w:spacing w:after="0" w:line="44"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1 - for - 1</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4" w:lineRule="exact"/>
        <w:rPr>
          <w:rFonts w:ascii="Arial" w:cs="Arial" w:eastAsia="Arial" w:hAnsi="Arial"/>
          <w:sz w:val="13"/>
          <w:szCs w:val="13"/>
          <w:color w:val="008000"/>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50% of Restricted Stock Units vest on the last day of June 2021, while 25% of Restricted Stock Units vest on the last day of September 2021 and December 2021, subject to immediate vesting in the event of a change of control and certain other events. Reporting Person may elect to exchange up to 40% of Restricted Stock Units for cash and the remaining Restricted Stock Units will be exchanged on a one for one basis for common stock, in each case upon payment of, or deduction of par value. Distributions in respect of vested Restricted Stock Units will be made on the first business day of January 2022, or earlier upon a change of control.</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George K. Ross</w:t>
            </w:r>
          </w:p>
        </w:tc>
        <w:tc>
          <w:tcPr>
            <w:tcW w:w="760" w:type="dxa"/>
            <w:vAlign w:val="bottom"/>
          </w:tcPr>
          <w:p>
            <w:pPr>
              <w:spacing w:after="0"/>
              <w:rPr>
                <w:sz w:val="20"/>
                <w:szCs w:val="20"/>
                <w:color w:val="auto"/>
              </w:rPr>
            </w:pPr>
            <w:r>
              <w:rPr>
                <w:rFonts w:ascii="Arial" w:cs="Arial" w:eastAsia="Arial" w:hAnsi="Arial"/>
                <w:sz w:val="17"/>
                <w:szCs w:val="17"/>
                <w:color w:val="0000FF"/>
                <w:w w:val="86"/>
              </w:rPr>
              <w:t>05/25/2021</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68724" TargetMode="External"/><Relationship Id="rId13" Type="http://schemas.openxmlformats.org/officeDocument/2006/relationships/hyperlink" Target="http://www.sec.gov/cgi-bin/browse-edgar?action=getcompany&amp;CIK=00007869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2021-05-28T20:59:56Z</dcterms:created>
  <dcterms:modified xsi:type="dcterms:W3CDTF">2021-05-28T20:59:56Z</dcterms:modified>
</cp:coreProperties>
</file>